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3A7" w14:textId="77777777" w:rsidR="00EF6350" w:rsidRPr="002F7BA8" w:rsidRDefault="00EF6350" w:rsidP="00EF6350">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t xml:space="preserve">Quälgeister und </w:t>
      </w:r>
      <w:proofErr w:type="spellStart"/>
      <w:r>
        <w:rPr>
          <w:rFonts w:ascii="ConduitITC-Bold" w:hAnsi="ConduitITC-Bold" w:cs="ConduitITC-Bold"/>
          <w:b/>
          <w:bCs/>
          <w:smallCaps/>
          <w:color w:val="006FC1"/>
          <w:sz w:val="42"/>
          <w:szCs w:val="42"/>
        </w:rPr>
        <w:t>nervensägen</w:t>
      </w:r>
      <w:proofErr w:type="spellEnd"/>
    </w:p>
    <w:p w14:paraId="7989C3A8" w14:textId="77777777" w:rsidR="00EF6350" w:rsidRPr="002F7BA8" w:rsidRDefault="00EF6350" w:rsidP="00EF6350">
      <w:pPr>
        <w:pStyle w:val="Kopfzeile"/>
        <w:jc w:val="both"/>
        <w:rPr>
          <w:rFonts w:ascii="ConduitITC-Bold" w:hAnsi="ConduitITC-Bold" w:cs="ConduitITC-Bold"/>
          <w:bCs/>
          <w:i/>
          <w:color w:val="006FC1"/>
          <w:sz w:val="36"/>
          <w:szCs w:val="42"/>
        </w:rPr>
      </w:pPr>
      <w:r>
        <w:rPr>
          <w:rFonts w:ascii="ConduitITC-Bold" w:hAnsi="ConduitITC-Bold" w:cs="ConduitITC-Bold"/>
          <w:bCs/>
          <w:i/>
          <w:color w:val="006FC1"/>
          <w:sz w:val="36"/>
          <w:szCs w:val="42"/>
        </w:rPr>
        <w:t>Monster im Supermarkt</w:t>
      </w:r>
    </w:p>
    <w:p w14:paraId="7989C3A9" w14:textId="77777777" w:rsidR="00EF6350" w:rsidRDefault="00EF6350" w:rsidP="00EF6350">
      <w:pPr>
        <w:pStyle w:val="Kopfzeile"/>
        <w:jc w:val="both"/>
        <w:rPr>
          <w:rFonts w:ascii="ConduitITC-Bold" w:hAnsi="ConduitITC-Bold" w:cs="ConduitITC-Bold"/>
          <w:bCs/>
          <w:color w:val="0070C0"/>
          <w:sz w:val="20"/>
        </w:rPr>
      </w:pPr>
    </w:p>
    <w:p w14:paraId="7989C3AA" w14:textId="77777777" w:rsidR="00EF6350" w:rsidRDefault="00EF6350" w:rsidP="00EF6350">
      <w:pPr>
        <w:autoSpaceDE w:val="0"/>
        <w:autoSpaceDN w:val="0"/>
        <w:adjustRightInd w:val="0"/>
        <w:spacing w:after="0" w:line="240" w:lineRule="auto"/>
        <w:jc w:val="both"/>
        <w:rPr>
          <w:rFonts w:ascii="Calibri" w:hAnsi="Calibri" w:cs="Calibri"/>
        </w:rPr>
      </w:pPr>
      <w:r>
        <w:rPr>
          <w:rFonts w:ascii="Calibri" w:hAnsi="Calibri" w:cs="Calibri"/>
        </w:rPr>
        <w:t>So niedlich die Kleinen sonst sind, im Supermarkt mu</w:t>
      </w:r>
      <w:r>
        <w:rPr>
          <w:rFonts w:ascii="Arial" w:hAnsi="Arial" w:cs="Arial"/>
        </w:rPr>
        <w:t>ti</w:t>
      </w:r>
      <w:r>
        <w:rPr>
          <w:rFonts w:ascii="Calibri" w:hAnsi="Calibri" w:cs="Calibri"/>
        </w:rPr>
        <w:t>eren sie ab und an zu Nervensägen und kleinen Monstern. Kaum haben sich Mu</w:t>
      </w:r>
      <w:r>
        <w:rPr>
          <w:rFonts w:ascii="Arial" w:hAnsi="Arial" w:cs="Arial"/>
        </w:rPr>
        <w:t>tt</w:t>
      </w:r>
      <w:r>
        <w:rPr>
          <w:rFonts w:ascii="Calibri" w:hAnsi="Calibri" w:cs="Calibri"/>
        </w:rPr>
        <w:t>er oder Vater umgedreht, ist das Kind verschwunden. Die Eltern geraten in Panik. Zu Recht: Hinter der nächsten Ecke wartet das Kleine mit seinem Berg von Wünschen, die es innerhalb kürzester Zeit aus den Regalen gezogen hat. „Mama, bekomm ich das ... und das hier?“ „Bei einer Bitte kann ich ja mal ein Auge zudrücken”, denkt die Mu</w:t>
      </w:r>
      <w:r>
        <w:rPr>
          <w:rFonts w:ascii="Arial" w:hAnsi="Arial" w:cs="Arial"/>
        </w:rPr>
        <w:t>tt</w:t>
      </w:r>
      <w:r>
        <w:rPr>
          <w:rFonts w:ascii="Calibri" w:hAnsi="Calibri" w:cs="Calibri"/>
        </w:rPr>
        <w:t>er seufzend. Doch sie ahnt schon, dass es nicht bei dieser einen Sache und bei diesem einen Mal bleiben wird. Schon bald ist der Moment erreicht, in dem ein kategorisches „Nein!” erfolgen muss, und die Mu</w:t>
      </w:r>
      <w:r>
        <w:rPr>
          <w:rFonts w:ascii="Arial" w:hAnsi="Arial" w:cs="Arial"/>
        </w:rPr>
        <w:t>tt</w:t>
      </w:r>
      <w:r>
        <w:rPr>
          <w:rFonts w:ascii="Calibri" w:hAnsi="Calibri" w:cs="Calibri"/>
        </w:rPr>
        <w:t>er umgehend mit den Folgen ihrer Entscheidung konfrontiert ist: Die ausgelöste Schreia</w:t>
      </w:r>
      <w:r>
        <w:rPr>
          <w:rFonts w:ascii="Arial" w:hAnsi="Arial" w:cs="Arial"/>
        </w:rPr>
        <w:t>tt</w:t>
      </w:r>
      <w:r>
        <w:rPr>
          <w:rFonts w:ascii="Calibri" w:hAnsi="Calibri" w:cs="Calibri"/>
        </w:rPr>
        <w:t>acke des Kindes zieht zahllose Blicke an, das Kind hat sich innerhalb von Sekunden vom kleinen Schatz zum großen Quälgeist verwandelt. Es wirft</w:t>
      </w:r>
      <w:r>
        <w:rPr>
          <w:rFonts w:ascii="Calibri-Identity-H" w:hAnsi="Calibri-Identity-H" w:cs="Calibri-Identity-H"/>
        </w:rPr>
        <w:t xml:space="preserve"> </w:t>
      </w:r>
      <w:r>
        <w:rPr>
          <w:rFonts w:ascii="Calibri" w:hAnsi="Calibri" w:cs="Calibri"/>
        </w:rPr>
        <w:t xml:space="preserve">sich auf den Boden, strampelt, tritt und wehrt sich gegen jede Art der Zuneigung. Die Leute im Laden schauen vorwurfsvoll oder bemitleidend: „Na, wie hat die denn ihr Kind erzogen?” Oder: „Zum Glück ist das nicht mein Kind!“ Jetzt hilft nur, Ruhe bewahren und sich nicht erpressen lassen, sonst „lernt“ das Kind, dass es alles bekommt, wenn es nur ausgiebig genug tobt. Einfach </w:t>
      </w:r>
      <w:proofErr w:type="gramStart"/>
      <w:r>
        <w:rPr>
          <w:rFonts w:ascii="Calibri" w:hAnsi="Calibri" w:cs="Calibri"/>
        </w:rPr>
        <w:t>zurück zu schreien</w:t>
      </w:r>
      <w:proofErr w:type="gramEnd"/>
      <w:r>
        <w:rPr>
          <w:rFonts w:ascii="Calibri" w:hAnsi="Calibri" w:cs="Calibri"/>
        </w:rPr>
        <w:t xml:space="preserve"> löst das Problem genauso wenig, im Gegenteil.</w:t>
      </w:r>
    </w:p>
    <w:p w14:paraId="7989C3AB" w14:textId="77777777" w:rsidR="00EF6350" w:rsidRDefault="00EF6350" w:rsidP="00EF6350">
      <w:pPr>
        <w:autoSpaceDE w:val="0"/>
        <w:autoSpaceDN w:val="0"/>
        <w:adjustRightInd w:val="0"/>
        <w:spacing w:after="0" w:line="240" w:lineRule="auto"/>
        <w:jc w:val="both"/>
        <w:rPr>
          <w:rFonts w:ascii="Calibri" w:hAnsi="Calibri" w:cs="Calibri"/>
        </w:rPr>
      </w:pPr>
    </w:p>
    <w:p w14:paraId="7989C3AC" w14:textId="77777777" w:rsidR="00EF6350" w:rsidRDefault="00EF6350" w:rsidP="00EF6350">
      <w:pPr>
        <w:autoSpaceDE w:val="0"/>
        <w:autoSpaceDN w:val="0"/>
        <w:adjustRightInd w:val="0"/>
        <w:spacing w:after="0" w:line="240" w:lineRule="auto"/>
        <w:jc w:val="both"/>
        <w:rPr>
          <w:rFonts w:ascii="Calibri-BoldItalic" w:hAnsi="Calibri-BoldItalic" w:cs="Calibri-BoldItalic"/>
          <w:b/>
          <w:bCs/>
          <w:i/>
          <w:iCs/>
          <w:sz w:val="24"/>
          <w:szCs w:val="24"/>
        </w:rPr>
      </w:pPr>
      <w:r>
        <w:rPr>
          <w:rFonts w:ascii="Calibri-BoldItalic" w:hAnsi="Calibri-BoldItalic" w:cs="Calibri-BoldItalic"/>
          <w:b/>
          <w:bCs/>
          <w:i/>
          <w:iCs/>
          <w:sz w:val="24"/>
          <w:szCs w:val="24"/>
        </w:rPr>
        <w:t>Immer mehr Kinder sind verhaltensau</w:t>
      </w:r>
      <w:r>
        <w:rPr>
          <w:rFonts w:ascii="Arial" w:hAnsi="Arial" w:cs="Arial"/>
          <w:b/>
          <w:bCs/>
          <w:i/>
          <w:iCs/>
          <w:sz w:val="24"/>
          <w:szCs w:val="24"/>
        </w:rPr>
        <w:t>ff</w:t>
      </w:r>
      <w:r>
        <w:rPr>
          <w:rFonts w:ascii="Calibri-BoldItalic" w:hAnsi="Calibri-BoldItalic" w:cs="Calibri-BoldItalic"/>
          <w:b/>
          <w:bCs/>
          <w:i/>
          <w:iCs/>
          <w:sz w:val="24"/>
          <w:szCs w:val="24"/>
        </w:rPr>
        <w:t>ällig</w:t>
      </w:r>
    </w:p>
    <w:p w14:paraId="7989C3AD" w14:textId="37B76C02" w:rsidR="00EF6350" w:rsidRPr="005D19EF" w:rsidRDefault="00EF6350" w:rsidP="00EF6350">
      <w:pPr>
        <w:autoSpaceDE w:val="0"/>
        <w:autoSpaceDN w:val="0"/>
        <w:adjustRightInd w:val="0"/>
        <w:spacing w:after="0" w:line="240" w:lineRule="auto"/>
        <w:jc w:val="both"/>
        <w:rPr>
          <w:rFonts w:cs="Calibri"/>
        </w:rPr>
      </w:pPr>
      <w:r w:rsidRPr="005D19EF">
        <w:rPr>
          <w:rFonts w:cs="Calibri"/>
        </w:rPr>
        <w:t>Das schwierige und verhaltensauffällige Kind. Ein Einzelfall? Mitnichten. Immer mehr Kinder fallen zu Hause, in Kindertagesstä</w:t>
      </w:r>
      <w:r w:rsidRPr="005D19EF">
        <w:rPr>
          <w:rFonts w:cs="Arial"/>
        </w:rPr>
        <w:t>tt</w:t>
      </w:r>
      <w:r w:rsidRPr="005D19EF">
        <w:rPr>
          <w:rFonts w:cs="Calibri"/>
        </w:rPr>
        <w:t xml:space="preserve">en und Schulen oder in der Freizeitgruppe und im Sportverein durch unruhiges und aggressives Verhalten auf, haben Ängste und sind unkonzentriert. Schnell fällen </w:t>
      </w:r>
      <w:proofErr w:type="spellStart"/>
      <w:proofErr w:type="gramStart"/>
      <w:r w:rsidRPr="005D19EF">
        <w:rPr>
          <w:rFonts w:cs="Calibri"/>
        </w:rPr>
        <w:t>Ärzt</w:t>
      </w:r>
      <w:r w:rsidR="00732DDC">
        <w:rPr>
          <w:rFonts w:cs="Calibri"/>
        </w:rPr>
        <w:t>:innen</w:t>
      </w:r>
      <w:proofErr w:type="spellEnd"/>
      <w:proofErr w:type="gramEnd"/>
      <w:r w:rsidRPr="005D19EF">
        <w:rPr>
          <w:rFonts w:cs="Calibri"/>
        </w:rPr>
        <w:t xml:space="preserve"> oder andere Fachkräfte ihr Urteil: ADHS oder ADS (Aufmerksamkeitsdefizit-Syndrom mit und ohne Hyperak</w:t>
      </w:r>
      <w:r w:rsidRPr="005D19EF">
        <w:rPr>
          <w:rFonts w:cs="Arial"/>
        </w:rPr>
        <w:t>ti</w:t>
      </w:r>
      <w:r w:rsidRPr="005D19EF">
        <w:rPr>
          <w:rFonts w:cs="Calibri"/>
        </w:rPr>
        <w:t xml:space="preserve">vität). </w:t>
      </w:r>
    </w:p>
    <w:p w14:paraId="7989C3AE" w14:textId="77777777" w:rsidR="00EF6350" w:rsidRPr="005D19EF" w:rsidRDefault="00EF6350" w:rsidP="00EF6350">
      <w:pPr>
        <w:autoSpaceDE w:val="0"/>
        <w:autoSpaceDN w:val="0"/>
        <w:adjustRightInd w:val="0"/>
        <w:spacing w:after="0" w:line="240" w:lineRule="auto"/>
        <w:jc w:val="both"/>
        <w:rPr>
          <w:rFonts w:cs="Calibri"/>
        </w:rPr>
      </w:pPr>
      <w:r w:rsidRPr="005D19EF">
        <w:rPr>
          <w:rFonts w:cs="Calibri"/>
        </w:rPr>
        <w:t>Doch die typischen Au</w:t>
      </w:r>
      <w:r w:rsidRPr="005D19EF">
        <w:rPr>
          <w:rFonts w:cs="Arial"/>
        </w:rPr>
        <w:t>ff</w:t>
      </w:r>
      <w:r w:rsidRPr="005D19EF">
        <w:rPr>
          <w:rFonts w:cs="Calibri"/>
        </w:rPr>
        <w:t>älligkeiten – ein Übermaß an Ak</w:t>
      </w:r>
      <w:r w:rsidRPr="005D19EF">
        <w:rPr>
          <w:rFonts w:cs="Arial"/>
        </w:rPr>
        <w:t>ti</w:t>
      </w:r>
      <w:r w:rsidRPr="005D19EF">
        <w:rPr>
          <w:rFonts w:cs="Calibri"/>
        </w:rPr>
        <w:t>vität, Konzentrationsschwäche – können auch bei anderen Störungsbildern oder Belastungssitua</w:t>
      </w:r>
      <w:r w:rsidRPr="005D19EF">
        <w:rPr>
          <w:rFonts w:cs="Arial"/>
        </w:rPr>
        <w:t>ti</w:t>
      </w:r>
      <w:r w:rsidRPr="005D19EF">
        <w:rPr>
          <w:rFonts w:cs="Calibri"/>
        </w:rPr>
        <w:t>onen auf</w:t>
      </w:r>
      <w:r w:rsidRPr="005D19EF">
        <w:rPr>
          <w:rFonts w:cs="Arial"/>
        </w:rPr>
        <w:t>t</w:t>
      </w:r>
      <w:r w:rsidRPr="005D19EF">
        <w:rPr>
          <w:rFonts w:cs="Calibri"/>
        </w:rPr>
        <w:t>reten, so bei bisher nicht bemerkten Schlafstörungen oder Bewegungsmangel (-&gt; Sport und Bewegung). Es ist wichtig, den Blick nicht nur auf das Kind zu richten, sondern auf das gesamte familiäre und soziale Umfeld. Vielleicht hat das Kind ungelöste Konflikte mit Gleichaltrigen, fühlt sich im Unterricht über- oder unterfordert (-&gt; Lernprobleme) oder die Eltern lassen unwissentlich wich</w:t>
      </w:r>
      <w:r w:rsidRPr="005D19EF">
        <w:rPr>
          <w:rFonts w:cs="Arial"/>
        </w:rPr>
        <w:t>ti</w:t>
      </w:r>
      <w:r w:rsidRPr="005D19EF">
        <w:rPr>
          <w:rFonts w:cs="Calibri"/>
        </w:rPr>
        <w:t>ge Bedürfnisse ihres Kindes unberücksichtigt, zum Beispiel das Bedürfnis nach Aufmerksamkeit und gemeinsamer Zeit oder das Bedürfnis nach Grenzen und klaren Regeln. (-&gt; Zeit für Kinder)</w:t>
      </w:r>
    </w:p>
    <w:p w14:paraId="7989C3AF" w14:textId="77777777" w:rsidR="00EF6350" w:rsidRPr="005D19EF" w:rsidRDefault="00EF6350" w:rsidP="00EF6350">
      <w:pPr>
        <w:autoSpaceDE w:val="0"/>
        <w:autoSpaceDN w:val="0"/>
        <w:adjustRightInd w:val="0"/>
        <w:spacing w:after="0" w:line="240" w:lineRule="auto"/>
        <w:jc w:val="both"/>
        <w:rPr>
          <w:rFonts w:eastAsia="Times New Roman" w:cs="Arial"/>
          <w:lang w:eastAsia="de-DE"/>
        </w:rPr>
      </w:pPr>
      <w:r w:rsidRPr="005D19EF">
        <w:rPr>
          <w:rFonts w:cs="Calibri"/>
        </w:rPr>
        <w:t>Ein Kind kann viele Gründe haben, warum es sich wie ein Quälgeist oder eine Nervensäge verhält. Doch sicher nicht, weil es bösar</w:t>
      </w:r>
      <w:r w:rsidRPr="005D19EF">
        <w:rPr>
          <w:rFonts w:cs="Arial"/>
        </w:rPr>
        <w:t>ti</w:t>
      </w:r>
      <w:r w:rsidRPr="005D19EF">
        <w:rPr>
          <w:rFonts w:cs="Calibri"/>
        </w:rPr>
        <w:t>g ist und seine Eltern ärgern will, sondern in der Regel, weil es Aufmerksamkeit möchte. Dieses Wissen hil</w:t>
      </w:r>
      <w:r w:rsidRPr="005D19EF">
        <w:rPr>
          <w:rFonts w:cs="Arial"/>
        </w:rPr>
        <w:t xml:space="preserve">ft </w:t>
      </w:r>
      <w:r w:rsidRPr="005D19EF">
        <w:rPr>
          <w:rFonts w:cs="Calibri"/>
        </w:rPr>
        <w:t>Vätern und Mü</w:t>
      </w:r>
      <w:r w:rsidRPr="005D19EF">
        <w:rPr>
          <w:rFonts w:cs="Arial"/>
        </w:rPr>
        <w:t>tt</w:t>
      </w:r>
      <w:r w:rsidRPr="005D19EF">
        <w:rPr>
          <w:rFonts w:cs="Calibri"/>
        </w:rPr>
        <w:t>ern, ihr Kind besser zu verstehen und in schwierigen Situa</w:t>
      </w:r>
      <w:r w:rsidRPr="005D19EF">
        <w:rPr>
          <w:rFonts w:cs="Arial"/>
        </w:rPr>
        <w:t>ti</w:t>
      </w:r>
      <w:r w:rsidRPr="005D19EF">
        <w:rPr>
          <w:rFonts w:cs="Calibri"/>
        </w:rPr>
        <w:t>onen die Nerven zu behalten. Es ist auch die Voraussetzung dafür, nach den Ursachen zu forschen und dem Kind und sich selbst zu helfen, wenn nö</w:t>
      </w:r>
      <w:r w:rsidRPr="005D19EF">
        <w:rPr>
          <w:rFonts w:cs="Arial"/>
        </w:rPr>
        <w:t>ti</w:t>
      </w:r>
      <w:r w:rsidRPr="005D19EF">
        <w:rPr>
          <w:rFonts w:cs="Calibri"/>
        </w:rPr>
        <w:t>g mit Unterstützung einer Erziehungs- und Familienberatungsstelle oder Selbsthilfegruppe. (-&gt; Beratung)</w:t>
      </w:r>
    </w:p>
    <w:p w14:paraId="7989C3B0" w14:textId="77777777" w:rsidR="00EF6350" w:rsidRPr="0082519F" w:rsidRDefault="00EF6350" w:rsidP="00EF6350">
      <w:pPr>
        <w:spacing w:after="0" w:line="240" w:lineRule="auto"/>
        <w:jc w:val="both"/>
        <w:rPr>
          <w:rFonts w:ascii="Calibri" w:eastAsia="Times New Roman" w:hAnsi="Calibri" w:cs="Arial"/>
          <w:lang w:eastAsia="de-DE"/>
        </w:rPr>
      </w:pPr>
    </w:p>
    <w:p w14:paraId="7989C3B1" w14:textId="77777777" w:rsidR="00EF6350" w:rsidRPr="002F7BA8" w:rsidRDefault="00EF6350" w:rsidP="00EF6350">
      <w:pPr>
        <w:pStyle w:val="Kopfzeile"/>
        <w:jc w:val="both"/>
        <w:rPr>
          <w:rFonts w:ascii="ConduitITC-Bold" w:hAnsi="ConduitITC-Bold" w:cs="ConduitITC-Bold"/>
          <w:bCs/>
          <w:color w:val="99CC33"/>
          <w:sz w:val="18"/>
        </w:rPr>
      </w:pPr>
      <w:r w:rsidRPr="002F7BA8">
        <w:rPr>
          <w:rFonts w:cs="ConduitITC-Bold"/>
          <w:bCs/>
          <w:color w:val="99CC33"/>
          <w:sz w:val="18"/>
        </w:rPr>
        <w:t>Aus: Kinderschutz ABC; Fachstelle Kinderschutz im Land Brandenburg</w:t>
      </w:r>
      <w:r w:rsidRPr="002F7BA8">
        <w:rPr>
          <w:rFonts w:ascii="ConduitITC-Bold" w:hAnsi="ConduitITC-Bold" w:cs="ConduitITC-Bold"/>
          <w:bCs/>
          <w:color w:val="99CC33"/>
          <w:sz w:val="18"/>
        </w:rPr>
        <w:br w:type="page"/>
      </w:r>
    </w:p>
    <w:p w14:paraId="7989C3B2" w14:textId="77777777" w:rsidR="00EF6350" w:rsidRPr="002F7BA8" w:rsidRDefault="00EF6350" w:rsidP="00EF6350">
      <w:pPr>
        <w:pStyle w:val="Kopfzeile"/>
        <w:jc w:val="both"/>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r w:rsidRPr="002F7BA8">
        <w:rPr>
          <w:rFonts w:ascii="ConduitITC-Bold" w:hAnsi="ConduitITC-Bold" w:cs="ConduitITC-Bold"/>
          <w:b/>
          <w:bCs/>
          <w:smallCaps/>
          <w:color w:val="006FC1"/>
          <w:sz w:val="42"/>
          <w:szCs w:val="42"/>
        </w:rPr>
        <w:t xml:space="preserve"> </w:t>
      </w:r>
    </w:p>
    <w:p w14:paraId="7989C3B3" w14:textId="77777777" w:rsidR="00EF6350" w:rsidRPr="002F7BA8" w:rsidRDefault="00EF6350" w:rsidP="00EF6350">
      <w:pPr>
        <w:pStyle w:val="Kopfzeile"/>
        <w:jc w:val="both"/>
        <w:rPr>
          <w:rFonts w:ascii="ConduitITC-Bold" w:hAnsi="ConduitITC-Bold" w:cs="ConduitITC-Bold"/>
          <w:bCs/>
          <w:i/>
          <w:color w:val="006FC1"/>
          <w:sz w:val="36"/>
          <w:szCs w:val="42"/>
        </w:rPr>
      </w:pPr>
      <w:r w:rsidRPr="002F7BA8">
        <w:rPr>
          <w:rFonts w:ascii="ConduitITC-Bold" w:hAnsi="ConduitITC-Bold" w:cs="ConduitITC-Bold"/>
          <w:bCs/>
          <w:i/>
          <w:color w:val="006FC1"/>
          <w:sz w:val="36"/>
          <w:szCs w:val="42"/>
        </w:rPr>
        <w:t xml:space="preserve">zu </w:t>
      </w:r>
      <w:r>
        <w:rPr>
          <w:rFonts w:ascii="ConduitITC-Bold" w:hAnsi="ConduitITC-Bold" w:cs="ConduitITC-Bold"/>
          <w:bCs/>
          <w:i/>
          <w:color w:val="006FC1"/>
          <w:sz w:val="36"/>
          <w:szCs w:val="42"/>
        </w:rPr>
        <w:t>Quälgeister und Nervensägen</w:t>
      </w:r>
    </w:p>
    <w:p w14:paraId="7989C3B4" w14:textId="77777777" w:rsidR="00EF6350" w:rsidRDefault="00EF6350" w:rsidP="00EF6350">
      <w:pPr>
        <w:pStyle w:val="Kopfzeile"/>
        <w:jc w:val="both"/>
        <w:rPr>
          <w:rFonts w:ascii="ConduitITC-Bold" w:hAnsi="ConduitITC-Bold" w:cs="ConduitITC-Bold"/>
          <w:bCs/>
          <w:sz w:val="20"/>
        </w:rPr>
      </w:pPr>
    </w:p>
    <w:p w14:paraId="7989C3B5" w14:textId="77777777" w:rsidR="00EF6350" w:rsidRDefault="00EF6350" w:rsidP="00EF6350">
      <w:pPr>
        <w:pStyle w:val="Kopfzeile"/>
        <w:jc w:val="both"/>
        <w:rPr>
          <w:rFonts w:cstheme="minorHAnsi"/>
          <w:bCs/>
          <w:sz w:val="20"/>
        </w:rPr>
      </w:pPr>
    </w:p>
    <w:p w14:paraId="7989C3B6" w14:textId="77777777" w:rsidR="00EF6350" w:rsidRDefault="00EF6350" w:rsidP="00EF6350">
      <w:pPr>
        <w:autoSpaceDE w:val="0"/>
        <w:autoSpaceDN w:val="0"/>
        <w:adjustRightInd w:val="0"/>
        <w:spacing w:after="0" w:line="240" w:lineRule="auto"/>
        <w:jc w:val="both"/>
        <w:rPr>
          <w:rFonts w:ascii="Calibri" w:hAnsi="Calibri" w:cs="Calibri"/>
        </w:rPr>
      </w:pPr>
      <w:proofErr w:type="spellStart"/>
      <w:r>
        <w:rPr>
          <w:rFonts w:ascii="Calibri" w:hAnsi="Calibri" w:cs="Calibri"/>
        </w:rPr>
        <w:t>SeHT</w:t>
      </w:r>
      <w:proofErr w:type="spellEnd"/>
      <w:r>
        <w:rPr>
          <w:rFonts w:ascii="Calibri" w:hAnsi="Calibri" w:cs="Calibri"/>
        </w:rPr>
        <w:t xml:space="preserve"> e. V. ist eine Selbsthilfevereinigung von Kindern, Jugendlichen und Erwachsenen mit Teilleistungsschwächen – ADHS: </w:t>
      </w:r>
    </w:p>
    <w:p w14:paraId="7989C3B7" w14:textId="35FBA0F5" w:rsidR="00EF6350" w:rsidRPr="00DE0B10" w:rsidRDefault="00EF6350" w:rsidP="00EF6350">
      <w:pPr>
        <w:pStyle w:val="Kopfzeile"/>
        <w:spacing w:before="120"/>
        <w:ind w:left="1843" w:hanging="1276"/>
        <w:jc w:val="both"/>
        <w:rPr>
          <w:rFonts w:cstheme="minorHAnsi"/>
          <w:bCs/>
          <w:sz w:val="20"/>
        </w:rPr>
      </w:pPr>
      <w:r w:rsidRPr="00DE0B10">
        <w:rPr>
          <w:rFonts w:cstheme="minorHAnsi"/>
          <w:bCs/>
          <w:sz w:val="20"/>
        </w:rPr>
        <w:t>Internet:</w:t>
      </w:r>
      <w:r w:rsidRPr="00DE0B10">
        <w:rPr>
          <w:rFonts w:cstheme="minorHAnsi"/>
          <w:bCs/>
          <w:sz w:val="20"/>
        </w:rPr>
        <w:tab/>
        <w:t>www.seht</w:t>
      </w:r>
      <w:r w:rsidR="00EA37F1">
        <w:rPr>
          <w:rFonts w:cstheme="minorHAnsi"/>
          <w:bCs/>
          <w:sz w:val="20"/>
        </w:rPr>
        <w:t>-muenster</w:t>
      </w:r>
      <w:r w:rsidRPr="00DE0B10">
        <w:rPr>
          <w:rFonts w:cstheme="minorHAnsi"/>
          <w:bCs/>
          <w:sz w:val="20"/>
        </w:rPr>
        <w:t>.de</w:t>
      </w:r>
    </w:p>
    <w:p w14:paraId="7989C3B8" w14:textId="4F6C9AD0" w:rsidR="00EF6350" w:rsidRDefault="00EF6350" w:rsidP="00EF6350">
      <w:pPr>
        <w:pStyle w:val="Kopfzeile"/>
        <w:ind w:left="1843" w:hanging="1276"/>
        <w:jc w:val="both"/>
        <w:rPr>
          <w:rFonts w:cstheme="minorHAnsi"/>
          <w:bCs/>
          <w:sz w:val="20"/>
        </w:rPr>
      </w:pPr>
      <w:r w:rsidRPr="00DE0B10">
        <w:rPr>
          <w:rFonts w:cstheme="minorHAnsi"/>
          <w:bCs/>
          <w:sz w:val="20"/>
        </w:rPr>
        <w:t>Telefon:</w:t>
      </w:r>
      <w:r w:rsidRPr="00DE0B10">
        <w:rPr>
          <w:rFonts w:cstheme="minorHAnsi"/>
          <w:bCs/>
          <w:sz w:val="20"/>
        </w:rPr>
        <w:tab/>
      </w:r>
      <w:r>
        <w:rPr>
          <w:rFonts w:cstheme="minorHAnsi"/>
          <w:bCs/>
          <w:sz w:val="20"/>
        </w:rPr>
        <w:t>(</w:t>
      </w:r>
      <w:r w:rsidRPr="00DE0B10">
        <w:rPr>
          <w:rFonts w:cstheme="minorHAnsi"/>
          <w:bCs/>
          <w:sz w:val="20"/>
        </w:rPr>
        <w:t>0</w:t>
      </w:r>
      <w:r w:rsidR="00396EC2">
        <w:rPr>
          <w:rFonts w:cstheme="minorHAnsi"/>
          <w:bCs/>
          <w:sz w:val="20"/>
        </w:rPr>
        <w:t xml:space="preserve"> 251</w:t>
      </w:r>
      <w:r>
        <w:rPr>
          <w:rFonts w:cstheme="minorHAnsi"/>
          <w:bCs/>
          <w:sz w:val="20"/>
        </w:rPr>
        <w:t xml:space="preserve">) </w:t>
      </w:r>
      <w:r w:rsidR="00396EC2">
        <w:rPr>
          <w:rFonts w:cstheme="minorHAnsi"/>
          <w:bCs/>
          <w:sz w:val="20"/>
        </w:rPr>
        <w:t>13 69 20</w:t>
      </w:r>
    </w:p>
    <w:p w14:paraId="759ABBE2" w14:textId="28B0B99B" w:rsidR="00396EC2" w:rsidRDefault="00396EC2" w:rsidP="00EF6350">
      <w:pPr>
        <w:pStyle w:val="Kopfzeile"/>
        <w:ind w:left="1843" w:hanging="1276"/>
        <w:jc w:val="both"/>
        <w:rPr>
          <w:rFonts w:cstheme="minorHAnsi"/>
          <w:bCs/>
          <w:sz w:val="20"/>
        </w:rPr>
      </w:pPr>
      <w:r>
        <w:rPr>
          <w:rFonts w:cstheme="minorHAnsi"/>
          <w:bCs/>
          <w:sz w:val="20"/>
        </w:rPr>
        <w:t>Adresse:</w:t>
      </w:r>
      <w:r>
        <w:rPr>
          <w:rFonts w:cstheme="minorHAnsi"/>
          <w:bCs/>
          <w:sz w:val="20"/>
        </w:rPr>
        <w:tab/>
      </w:r>
      <w:proofErr w:type="spellStart"/>
      <w:r w:rsidR="003A5E84">
        <w:rPr>
          <w:rFonts w:cstheme="minorHAnsi"/>
          <w:bCs/>
          <w:sz w:val="20"/>
        </w:rPr>
        <w:t>SeHT</w:t>
      </w:r>
      <w:proofErr w:type="spellEnd"/>
      <w:r w:rsidR="003A5E84">
        <w:rPr>
          <w:rFonts w:cstheme="minorHAnsi"/>
          <w:bCs/>
          <w:sz w:val="20"/>
        </w:rPr>
        <w:t xml:space="preserve"> Münster e.V.</w:t>
      </w:r>
    </w:p>
    <w:p w14:paraId="3FDE9DA1" w14:textId="1332FE0D" w:rsidR="003A5E84" w:rsidRDefault="003A5E84" w:rsidP="00EF6350">
      <w:pPr>
        <w:pStyle w:val="Kopfzeile"/>
        <w:ind w:left="1843" w:hanging="1276"/>
        <w:jc w:val="both"/>
        <w:rPr>
          <w:rFonts w:cstheme="minorHAnsi"/>
          <w:bCs/>
          <w:sz w:val="20"/>
        </w:rPr>
      </w:pPr>
      <w:r>
        <w:rPr>
          <w:rFonts w:cstheme="minorHAnsi"/>
          <w:bCs/>
          <w:sz w:val="20"/>
        </w:rPr>
        <w:tab/>
        <w:t>-Alte Dechanei-</w:t>
      </w:r>
    </w:p>
    <w:p w14:paraId="5A0F8A5E" w14:textId="6322EBD8" w:rsidR="003A5E84" w:rsidRDefault="003A5E84" w:rsidP="00EF6350">
      <w:pPr>
        <w:pStyle w:val="Kopfzeile"/>
        <w:ind w:left="1843" w:hanging="1276"/>
        <w:jc w:val="both"/>
        <w:rPr>
          <w:rFonts w:cstheme="minorHAnsi"/>
          <w:bCs/>
          <w:sz w:val="20"/>
        </w:rPr>
      </w:pPr>
      <w:r>
        <w:rPr>
          <w:rFonts w:cstheme="minorHAnsi"/>
          <w:bCs/>
          <w:sz w:val="20"/>
        </w:rPr>
        <w:tab/>
      </w:r>
      <w:proofErr w:type="spellStart"/>
      <w:r>
        <w:rPr>
          <w:rFonts w:cstheme="minorHAnsi"/>
          <w:bCs/>
          <w:sz w:val="20"/>
        </w:rPr>
        <w:t>Dechaneistraße</w:t>
      </w:r>
      <w:proofErr w:type="spellEnd"/>
      <w:r>
        <w:rPr>
          <w:rFonts w:cstheme="minorHAnsi"/>
          <w:bCs/>
          <w:sz w:val="20"/>
        </w:rPr>
        <w:t xml:space="preserve"> 14</w:t>
      </w:r>
    </w:p>
    <w:p w14:paraId="24B3D861" w14:textId="65C26AD0" w:rsidR="003A5E84" w:rsidRPr="00DE0B10" w:rsidRDefault="003A5E84" w:rsidP="00EF6350">
      <w:pPr>
        <w:pStyle w:val="Kopfzeile"/>
        <w:ind w:left="1843" w:hanging="1276"/>
        <w:jc w:val="both"/>
        <w:rPr>
          <w:rFonts w:cstheme="minorHAnsi"/>
          <w:bCs/>
          <w:sz w:val="20"/>
        </w:rPr>
      </w:pPr>
      <w:r>
        <w:rPr>
          <w:rFonts w:cstheme="minorHAnsi"/>
          <w:bCs/>
          <w:sz w:val="20"/>
        </w:rPr>
        <w:tab/>
        <w:t>48</w:t>
      </w:r>
      <w:r w:rsidR="001A7E64">
        <w:rPr>
          <w:rFonts w:cstheme="minorHAnsi"/>
          <w:bCs/>
          <w:sz w:val="20"/>
        </w:rPr>
        <w:t>145 Münster</w:t>
      </w:r>
    </w:p>
    <w:p w14:paraId="7989C3B9" w14:textId="77777777" w:rsidR="00EF6350" w:rsidRDefault="00EF6350" w:rsidP="00EF6350">
      <w:pPr>
        <w:autoSpaceDE w:val="0"/>
        <w:autoSpaceDN w:val="0"/>
        <w:adjustRightInd w:val="0"/>
        <w:spacing w:after="0" w:line="240" w:lineRule="auto"/>
        <w:jc w:val="both"/>
        <w:rPr>
          <w:rFonts w:ascii="Calibri" w:hAnsi="Calibri" w:cs="Calibri"/>
        </w:rPr>
      </w:pPr>
    </w:p>
    <w:p w14:paraId="7989C3BA" w14:textId="77777777" w:rsidR="00EF6350" w:rsidRDefault="00EF6350" w:rsidP="00EF6350">
      <w:pPr>
        <w:autoSpaceDE w:val="0"/>
        <w:autoSpaceDN w:val="0"/>
        <w:adjustRightInd w:val="0"/>
        <w:spacing w:after="0" w:line="240" w:lineRule="auto"/>
        <w:jc w:val="both"/>
        <w:rPr>
          <w:rFonts w:ascii="Calibri" w:hAnsi="Calibri" w:cs="Calibri"/>
        </w:rPr>
      </w:pPr>
    </w:p>
    <w:p w14:paraId="7989C3BB" w14:textId="77777777" w:rsidR="00EF6350" w:rsidRDefault="00EF6350" w:rsidP="00EF6350">
      <w:pPr>
        <w:autoSpaceDE w:val="0"/>
        <w:autoSpaceDN w:val="0"/>
        <w:adjustRightInd w:val="0"/>
        <w:spacing w:after="0" w:line="240" w:lineRule="auto"/>
        <w:jc w:val="both"/>
        <w:rPr>
          <w:rFonts w:ascii="Calibri" w:hAnsi="Calibri" w:cs="Calibri"/>
        </w:rPr>
      </w:pPr>
      <w:r>
        <w:rPr>
          <w:rFonts w:ascii="Calibri" w:hAnsi="Calibri" w:cs="Calibri"/>
        </w:rPr>
        <w:t xml:space="preserve">Eine Selbsthilfeinitiative für Familien mit unruhigen, schreienden Babys ist </w:t>
      </w:r>
      <w:proofErr w:type="gramStart"/>
      <w:r>
        <w:rPr>
          <w:rFonts w:ascii="Calibri" w:hAnsi="Calibri" w:cs="Calibri"/>
        </w:rPr>
        <w:t>Trostreich</w:t>
      </w:r>
      <w:proofErr w:type="gramEnd"/>
      <w:r>
        <w:rPr>
          <w:rFonts w:ascii="Calibri" w:hAnsi="Calibri" w:cs="Calibri"/>
        </w:rPr>
        <w:t xml:space="preserve"> – Interaktives Netzwerk Schreibabys: </w:t>
      </w:r>
    </w:p>
    <w:p w14:paraId="7989C3BC" w14:textId="77777777" w:rsidR="00EF6350" w:rsidRPr="00DE0B10" w:rsidRDefault="00EF6350" w:rsidP="00EF6350">
      <w:pPr>
        <w:pStyle w:val="Kopfzeile"/>
        <w:spacing w:before="120"/>
        <w:ind w:left="1843" w:hanging="1276"/>
        <w:jc w:val="both"/>
        <w:rPr>
          <w:rFonts w:cstheme="minorHAnsi"/>
          <w:bCs/>
          <w:sz w:val="20"/>
        </w:rPr>
      </w:pPr>
      <w:r w:rsidRPr="00DE0B10">
        <w:rPr>
          <w:rFonts w:cstheme="minorHAnsi"/>
          <w:bCs/>
          <w:sz w:val="20"/>
        </w:rPr>
        <w:t>Internet:</w:t>
      </w:r>
      <w:r w:rsidRPr="00DE0B10">
        <w:rPr>
          <w:rFonts w:cstheme="minorHAnsi"/>
          <w:bCs/>
          <w:sz w:val="20"/>
        </w:rPr>
        <w:tab/>
      </w:r>
      <w:hyperlink r:id="rId8" w:history="1">
        <w:r w:rsidRPr="00DE0B10">
          <w:rPr>
            <w:rFonts w:cstheme="minorHAnsi"/>
            <w:bCs/>
            <w:sz w:val="20"/>
          </w:rPr>
          <w:t>www.trostreich.de</w:t>
        </w:r>
      </w:hyperlink>
      <w:r w:rsidRPr="00DE0B10">
        <w:rPr>
          <w:rFonts w:cstheme="minorHAnsi"/>
          <w:bCs/>
          <w:sz w:val="20"/>
        </w:rPr>
        <w:t>.</w:t>
      </w:r>
    </w:p>
    <w:p w14:paraId="7989C3BD" w14:textId="77777777" w:rsidR="00EF6350" w:rsidRDefault="00EF6350" w:rsidP="00EF6350">
      <w:pPr>
        <w:pStyle w:val="Kopfzeile"/>
        <w:jc w:val="both"/>
        <w:rPr>
          <w:rFonts w:ascii="Calibri" w:hAnsi="Calibri" w:cs="Calibri"/>
        </w:rPr>
      </w:pPr>
    </w:p>
    <w:p w14:paraId="7989C3BE" w14:textId="77777777" w:rsidR="00EF6350" w:rsidRDefault="00EF6350" w:rsidP="00EF6350">
      <w:pPr>
        <w:pStyle w:val="Kopfzeile"/>
        <w:jc w:val="both"/>
        <w:rPr>
          <w:rFonts w:ascii="Calibri" w:hAnsi="Calibri" w:cs="Calibri"/>
        </w:rPr>
      </w:pPr>
    </w:p>
    <w:p w14:paraId="7989C3BF" w14:textId="77777777" w:rsidR="00EF6350" w:rsidRDefault="00EF6350" w:rsidP="00EF6350">
      <w:pPr>
        <w:pStyle w:val="Kopfzeile"/>
        <w:jc w:val="both"/>
        <w:rPr>
          <w:rFonts w:cstheme="minorHAnsi"/>
          <w:bCs/>
        </w:rPr>
      </w:pPr>
      <w:r w:rsidRPr="00CB5A84">
        <w:rPr>
          <w:rFonts w:cstheme="minorHAnsi"/>
          <w:bCs/>
        </w:rPr>
        <w:t xml:space="preserve">Termine für </w:t>
      </w:r>
      <w:r w:rsidRPr="00CF0D53">
        <w:rPr>
          <w:rFonts w:cstheme="minorHAnsi"/>
          <w:b/>
          <w:bCs/>
        </w:rPr>
        <w:t>Elternkurse</w:t>
      </w:r>
      <w:r w:rsidRPr="00CB5A84">
        <w:rPr>
          <w:rFonts w:cstheme="minorHAnsi"/>
          <w:bCs/>
        </w:rPr>
        <w:t xml:space="preserve"> „Starke Eltern – Starke Kinder“ in </w:t>
      </w:r>
      <w:r>
        <w:rPr>
          <w:rFonts w:cstheme="minorHAnsi"/>
          <w:bCs/>
        </w:rPr>
        <w:t xml:space="preserve">Bad Nauheim werden in Kooperation mit dem </w:t>
      </w:r>
      <w:r w:rsidRPr="00CB5A84">
        <w:rPr>
          <w:rFonts w:cstheme="minorHAnsi"/>
          <w:bCs/>
        </w:rPr>
        <w:t>Deutsche</w:t>
      </w:r>
      <w:r>
        <w:rPr>
          <w:rFonts w:cstheme="minorHAnsi"/>
          <w:bCs/>
        </w:rPr>
        <w:t>n</w:t>
      </w:r>
      <w:r w:rsidRPr="00CB5A84">
        <w:rPr>
          <w:rFonts w:cstheme="minorHAnsi"/>
          <w:bCs/>
        </w:rPr>
        <w:t xml:space="preserve"> Kinderschutzbund e. V. (DKSB) </w:t>
      </w:r>
      <w:r>
        <w:rPr>
          <w:rFonts w:cstheme="minorHAnsi"/>
          <w:bCs/>
        </w:rPr>
        <w:t>angeboten:</w:t>
      </w:r>
    </w:p>
    <w:p w14:paraId="7989C3C0" w14:textId="77777777" w:rsidR="00EF6350" w:rsidRPr="00CF0D53" w:rsidRDefault="00EF6350" w:rsidP="00EF6350">
      <w:pPr>
        <w:pStyle w:val="Kopfzeile"/>
        <w:spacing w:before="120"/>
        <w:ind w:left="1843" w:hanging="1276"/>
        <w:jc w:val="both"/>
        <w:rPr>
          <w:rFonts w:cstheme="minorHAnsi"/>
          <w:bCs/>
          <w:sz w:val="20"/>
        </w:rPr>
      </w:pPr>
      <w:r w:rsidRPr="00CF0D53">
        <w:rPr>
          <w:rFonts w:cstheme="minorHAnsi"/>
          <w:bCs/>
          <w:sz w:val="20"/>
        </w:rPr>
        <w:t>Internet:</w:t>
      </w:r>
      <w:r w:rsidRPr="00CF0D53">
        <w:rPr>
          <w:rFonts w:cstheme="minorHAnsi"/>
          <w:bCs/>
          <w:sz w:val="20"/>
        </w:rPr>
        <w:tab/>
      </w:r>
      <w:hyperlink r:id="rId9" w:history="1">
        <w:r w:rsidRPr="00CF0D53">
          <w:rPr>
            <w:sz w:val="20"/>
          </w:rPr>
          <w:t>www.kiksup-familie.net</w:t>
        </w:r>
      </w:hyperlink>
      <w:r w:rsidRPr="00CF0D53">
        <w:rPr>
          <w:rFonts w:cstheme="minorHAnsi"/>
          <w:bCs/>
          <w:sz w:val="20"/>
        </w:rPr>
        <w:t xml:space="preserve"> </w:t>
      </w:r>
    </w:p>
    <w:p w14:paraId="7989C3C1" w14:textId="77777777" w:rsidR="00EF6350" w:rsidRPr="00CF0D53" w:rsidRDefault="00EF6350" w:rsidP="00EF6350">
      <w:pPr>
        <w:pStyle w:val="Kopfzeile"/>
        <w:ind w:left="1843" w:hanging="1276"/>
        <w:jc w:val="both"/>
        <w:rPr>
          <w:rFonts w:cstheme="minorHAnsi"/>
          <w:bCs/>
          <w:sz w:val="20"/>
        </w:rPr>
      </w:pPr>
      <w:r w:rsidRPr="00CF0D53">
        <w:rPr>
          <w:rFonts w:cstheme="minorHAnsi"/>
          <w:bCs/>
          <w:sz w:val="20"/>
        </w:rPr>
        <w:t>Telefon:</w:t>
      </w:r>
      <w:r w:rsidRPr="00CF0D53">
        <w:rPr>
          <w:rFonts w:cstheme="minorHAnsi"/>
          <w:bCs/>
          <w:sz w:val="20"/>
        </w:rPr>
        <w:tab/>
        <w:t xml:space="preserve">(0 60 32) 92 55 04-0. </w:t>
      </w:r>
    </w:p>
    <w:p w14:paraId="7989C3C2" w14:textId="77777777" w:rsidR="00EF6350" w:rsidRPr="00CF0D53" w:rsidRDefault="00EF6350" w:rsidP="00EF6350">
      <w:pPr>
        <w:pStyle w:val="Kopfzeile"/>
        <w:ind w:left="1843" w:hanging="1276"/>
        <w:jc w:val="both"/>
        <w:rPr>
          <w:rFonts w:cstheme="minorHAnsi"/>
          <w:bCs/>
          <w:sz w:val="20"/>
        </w:rPr>
      </w:pPr>
      <w:r w:rsidRPr="00CF0D53">
        <w:rPr>
          <w:rFonts w:cstheme="minorHAnsi"/>
          <w:bCs/>
          <w:sz w:val="20"/>
        </w:rPr>
        <w:t>Bad Nauheimer Eltern werden die Kosten für den Elternkurs nach regelmäßiger Teilnahme erstattet.</w:t>
      </w:r>
    </w:p>
    <w:p w14:paraId="7989C3C3" w14:textId="77777777" w:rsidR="00EF6350" w:rsidRDefault="00EF6350" w:rsidP="00EF6350">
      <w:pPr>
        <w:pStyle w:val="Kopfzeile"/>
        <w:jc w:val="both"/>
        <w:rPr>
          <w:rFonts w:cstheme="minorHAnsi"/>
          <w:bCs/>
        </w:rPr>
      </w:pPr>
    </w:p>
    <w:p w14:paraId="7989C3C4" w14:textId="77777777" w:rsidR="00EF6350" w:rsidRDefault="00EF6350" w:rsidP="00EF6350">
      <w:pPr>
        <w:pStyle w:val="Kopfzeile"/>
        <w:jc w:val="both"/>
        <w:rPr>
          <w:rFonts w:ascii="Calibri" w:hAnsi="Calibri" w:cs="Calibri"/>
        </w:rPr>
      </w:pPr>
    </w:p>
    <w:p w14:paraId="7989C3C5" w14:textId="77777777" w:rsidR="00EF6350" w:rsidRDefault="00EF6350" w:rsidP="00EF6350">
      <w:pPr>
        <w:pStyle w:val="Kopfzeile"/>
        <w:jc w:val="both"/>
      </w:pPr>
      <w:r>
        <w:t xml:space="preserve">Die </w:t>
      </w:r>
      <w:r w:rsidRPr="00CF0D53">
        <w:rPr>
          <w:b/>
        </w:rPr>
        <w:t>Selbsthilfe-Kontaktstelle</w:t>
      </w:r>
      <w:r>
        <w:t xml:space="preserve"> bietet umfassende Unterstützung im Bereich der Selbsthilfe!</w:t>
      </w:r>
    </w:p>
    <w:p w14:paraId="7989C3C6" w14:textId="77777777" w:rsidR="00EF6350" w:rsidRPr="0018487D" w:rsidRDefault="00EF6350" w:rsidP="00EF6350">
      <w:pPr>
        <w:pStyle w:val="Kopfzeile"/>
        <w:spacing w:before="120"/>
        <w:ind w:left="567"/>
        <w:jc w:val="both"/>
        <w:rPr>
          <w:rFonts w:cstheme="minorHAnsi"/>
          <w:b/>
          <w:bCs/>
          <w:sz w:val="20"/>
        </w:rPr>
      </w:pPr>
      <w:r>
        <w:rPr>
          <w:rFonts w:cstheme="minorHAnsi"/>
          <w:b/>
          <w:bCs/>
          <w:sz w:val="20"/>
        </w:rPr>
        <w:t>Selbsthilfe-Kontaktstelle</w:t>
      </w:r>
    </w:p>
    <w:p w14:paraId="7989C3C7" w14:textId="77777777" w:rsidR="00EF6350" w:rsidRPr="0018487D" w:rsidRDefault="00EF6350" w:rsidP="00EF6350">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Europaplatz 1</w:t>
      </w:r>
      <w:r w:rsidRPr="0018487D">
        <w:rPr>
          <w:rFonts w:cstheme="minorHAnsi"/>
          <w:bCs/>
          <w:sz w:val="20"/>
        </w:rPr>
        <w:t>; 61</w:t>
      </w:r>
      <w:r>
        <w:rPr>
          <w:rFonts w:cstheme="minorHAnsi"/>
          <w:bCs/>
          <w:sz w:val="20"/>
        </w:rPr>
        <w:t>169 Friedberg</w:t>
      </w:r>
    </w:p>
    <w:p w14:paraId="7989C3C8" w14:textId="77777777" w:rsidR="00EF6350" w:rsidRPr="0018487D" w:rsidRDefault="00EF6350" w:rsidP="00EF6350">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w:t>
      </w:r>
      <w:r>
        <w:rPr>
          <w:rFonts w:cstheme="minorHAnsi"/>
          <w:bCs/>
          <w:sz w:val="20"/>
        </w:rPr>
        <w:t>1</w:t>
      </w:r>
      <w:r w:rsidRPr="0018487D">
        <w:rPr>
          <w:rFonts w:cstheme="minorHAnsi"/>
          <w:bCs/>
          <w:sz w:val="20"/>
        </w:rPr>
        <w:t xml:space="preserve">) </w:t>
      </w:r>
      <w:r>
        <w:rPr>
          <w:rFonts w:cstheme="minorHAnsi"/>
          <w:bCs/>
          <w:sz w:val="20"/>
        </w:rPr>
        <w:t>83 23 45</w:t>
      </w:r>
    </w:p>
    <w:p w14:paraId="7989C3C9" w14:textId="77777777" w:rsidR="00EF6350" w:rsidRPr="0018487D" w:rsidRDefault="00EF6350" w:rsidP="00EF6350">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w:t>
      </w:r>
      <w:r>
        <w:rPr>
          <w:rFonts w:cstheme="minorHAnsi"/>
          <w:bCs/>
          <w:sz w:val="20"/>
        </w:rPr>
        <w:t>wetteraukreis.de</w:t>
      </w:r>
    </w:p>
    <w:p w14:paraId="7989C3CA" w14:textId="77777777" w:rsidR="00EF6350" w:rsidRPr="0018487D" w:rsidRDefault="00EF6350" w:rsidP="00EF6350">
      <w:pPr>
        <w:pStyle w:val="Kopfzeile"/>
        <w:tabs>
          <w:tab w:val="left" w:pos="1843"/>
        </w:tabs>
        <w:ind w:left="567"/>
        <w:jc w:val="both"/>
        <w:rPr>
          <w:rFonts w:cstheme="minorHAnsi"/>
          <w:bCs/>
          <w:sz w:val="20"/>
        </w:rPr>
      </w:pPr>
      <w:r>
        <w:rPr>
          <w:rFonts w:cstheme="minorHAnsi"/>
          <w:bCs/>
          <w:sz w:val="20"/>
        </w:rPr>
        <w:t>Sprechzeiten:</w:t>
      </w:r>
      <w:r>
        <w:rPr>
          <w:rFonts w:cstheme="minorHAnsi"/>
          <w:bCs/>
          <w:sz w:val="20"/>
        </w:rPr>
        <w:tab/>
        <w:t>Mo. - Fr. 8</w:t>
      </w:r>
      <w:r w:rsidRPr="0018487D">
        <w:rPr>
          <w:rFonts w:cstheme="minorHAnsi"/>
          <w:bCs/>
          <w:sz w:val="20"/>
        </w:rPr>
        <w:t>:00 bis 1</w:t>
      </w:r>
      <w:r>
        <w:rPr>
          <w:rFonts w:cstheme="minorHAnsi"/>
          <w:bCs/>
          <w:sz w:val="20"/>
        </w:rPr>
        <w:t>2</w:t>
      </w:r>
      <w:r w:rsidRPr="0018487D">
        <w:rPr>
          <w:rFonts w:cstheme="minorHAnsi"/>
          <w:bCs/>
          <w:sz w:val="20"/>
        </w:rPr>
        <w:t>:00 Uhr</w:t>
      </w:r>
    </w:p>
    <w:p w14:paraId="7989C3CB" w14:textId="77777777" w:rsidR="00EF6350" w:rsidRDefault="00EF6350" w:rsidP="00EF6350">
      <w:pPr>
        <w:pStyle w:val="Kopfzeile"/>
        <w:jc w:val="both"/>
        <w:rPr>
          <w:rFonts w:ascii="Calibri" w:hAnsi="Calibri" w:cs="Calibri"/>
        </w:rPr>
      </w:pPr>
    </w:p>
    <w:p w14:paraId="7989C3CC" w14:textId="2924C3CC" w:rsidR="0031137B" w:rsidRDefault="0031137B">
      <w:pPr>
        <w:rPr>
          <w:rFonts w:cs="ConduitITC-Bold"/>
          <w:bCs/>
          <w:sz w:val="20"/>
        </w:rPr>
      </w:pPr>
    </w:p>
    <w:sectPr w:rsidR="0031137B" w:rsidSect="005B6F54">
      <w:headerReference w:type="default" r:id="rId10"/>
      <w:footerReference w:type="default" r:id="rId11"/>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131D" w14:textId="77777777" w:rsidR="001005EF" w:rsidRDefault="001005EF" w:rsidP="007B13C3">
      <w:pPr>
        <w:spacing w:after="0" w:line="240" w:lineRule="auto"/>
      </w:pPr>
      <w:r>
        <w:separator/>
      </w:r>
    </w:p>
  </w:endnote>
  <w:endnote w:type="continuationSeparator" w:id="0">
    <w:p w14:paraId="6FF114D9" w14:textId="77777777" w:rsidR="001005EF" w:rsidRDefault="001005EF"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dentity-H">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E849E"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9E78" w14:textId="77777777" w:rsidR="001005EF" w:rsidRDefault="001005EF" w:rsidP="007B13C3">
      <w:pPr>
        <w:spacing w:after="0" w:line="240" w:lineRule="auto"/>
      </w:pPr>
      <w:r>
        <w:separator/>
      </w:r>
    </w:p>
  </w:footnote>
  <w:footnote w:type="continuationSeparator" w:id="0">
    <w:p w14:paraId="00384057" w14:textId="77777777" w:rsidR="001005EF" w:rsidRDefault="001005EF"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0660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005EF"/>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A4FAA"/>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87DAA"/>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95901"/>
    <w:rsid w:val="00BB19BB"/>
    <w:rsid w:val="00BB343D"/>
    <w:rsid w:val="00BF2F29"/>
    <w:rsid w:val="00C050E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623C0"/>
    <w:rsid w:val="00D953B7"/>
    <w:rsid w:val="00D97E1F"/>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streic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ksup-familie.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2022-09-13T12:53:00Z</dcterms:created>
  <dcterms:modified xsi:type="dcterms:W3CDTF">2022-09-13T13:39:00Z</dcterms:modified>
</cp:coreProperties>
</file>